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801E5F" w:rsidP="00C7314B">
      <w:pPr>
        <w:spacing w:after="0" w:line="480" w:lineRule="auto"/>
        <w:jc w:val="center"/>
        <w:rPr>
          <w:rFonts w:ascii="Times New Roman" w:hAnsi="Times New Roman"/>
          <w:sz w:val="24"/>
          <w:szCs w:val="24"/>
          <w:shd w:val="clear" w:color="auto" w:fill="FFFFFF"/>
        </w:rPr>
      </w:pPr>
      <w:r w:rsidRPr="003B6BA8">
        <w:rPr>
          <w:rFonts w:ascii="Times New Roman" w:hAnsi="Times New Roman"/>
          <w:sz w:val="24"/>
          <w:szCs w:val="24"/>
        </w:rPr>
        <w:t>Underpinnings of Educational Research</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7B2C2F" w:rsidRDefault="00FF557B" w:rsidP="003154A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br w:type="page"/>
      </w:r>
      <w:r w:rsidR="00801E5F" w:rsidRPr="003B6BA8">
        <w:rPr>
          <w:rFonts w:ascii="Times New Roman" w:hAnsi="Times New Roman"/>
          <w:sz w:val="24"/>
          <w:szCs w:val="24"/>
        </w:rPr>
        <w:lastRenderedPageBreak/>
        <w:t>Underpinnings of Educational Research</w:t>
      </w:r>
    </w:p>
    <w:p w:rsidR="00801E5F" w:rsidRPr="00801E5F" w:rsidRDefault="00801E5F" w:rsidP="00801E5F">
      <w:pPr>
        <w:pStyle w:val="ListParagraph"/>
        <w:numPr>
          <w:ilvl w:val="0"/>
          <w:numId w:val="2"/>
        </w:numPr>
        <w:spacing w:after="0" w:line="480" w:lineRule="auto"/>
        <w:jc w:val="both"/>
        <w:rPr>
          <w:rFonts w:ascii="Times New Roman" w:hAnsi="Times New Roman"/>
          <w:b/>
          <w:bCs/>
          <w:sz w:val="24"/>
          <w:szCs w:val="24"/>
        </w:rPr>
      </w:pPr>
      <w:r w:rsidRPr="00801E5F">
        <w:rPr>
          <w:rFonts w:ascii="Times New Roman" w:hAnsi="Times New Roman"/>
          <w:b/>
          <w:bCs/>
          <w:sz w:val="24"/>
          <w:szCs w:val="24"/>
        </w:rPr>
        <w:t xml:space="preserve">How does Patton describe being a scholar-practitioner? What is the difference between a scholar practitioner and a 'researcher'? </w:t>
      </w:r>
    </w:p>
    <w:p w:rsidR="00F600A8" w:rsidRPr="00F600A8" w:rsidRDefault="00F600A8" w:rsidP="00F600A8">
      <w:pPr>
        <w:spacing w:after="0" w:line="480" w:lineRule="auto"/>
        <w:ind w:firstLine="720"/>
        <w:jc w:val="both"/>
        <w:rPr>
          <w:rFonts w:ascii="Times New Roman" w:hAnsi="Times New Roman"/>
          <w:sz w:val="24"/>
          <w:szCs w:val="24"/>
        </w:rPr>
      </w:pPr>
      <w:r w:rsidRPr="00F600A8">
        <w:rPr>
          <w:rFonts w:ascii="Times New Roman" w:hAnsi="Times New Roman"/>
          <w:sz w:val="24"/>
          <w:szCs w:val="24"/>
        </w:rPr>
        <w:t>A scholar-practitioner is an individual who learns about the world</w:t>
      </w:r>
      <w:r w:rsidR="00A96107">
        <w:rPr>
          <w:rFonts w:ascii="Times New Roman" w:hAnsi="Times New Roman"/>
          <w:sz w:val="24"/>
          <w:szCs w:val="24"/>
        </w:rPr>
        <w:t>’s</w:t>
      </w:r>
      <w:r w:rsidRPr="00F600A8">
        <w:rPr>
          <w:rFonts w:ascii="Times New Roman" w:hAnsi="Times New Roman"/>
          <w:sz w:val="24"/>
          <w:szCs w:val="24"/>
        </w:rPr>
        <w:t xml:space="preserve"> knowledge to help people or try to make a situation better and overall to make a difference. A scholar-practitioner also contributes to the understanding of the world through reality testing, whereby they seek to confirm whether they are making the anticipated change. In their works, a scholar-practitioner focuses on reality other than what their hopes are based. Therefore, to establish what their impact is, they use data and examination on the effects felt. Through the acquisition of knowledge by learning about the world, a scholar-practitioner is then in a position to use this knowledge and skills to inform on their practice (Center for Research quality, 2015). </w:t>
      </w:r>
    </w:p>
    <w:p w:rsidR="00801E5F" w:rsidRDefault="00F600A8" w:rsidP="00F600A8">
      <w:pPr>
        <w:spacing w:after="0" w:line="480" w:lineRule="auto"/>
        <w:ind w:firstLine="720"/>
        <w:jc w:val="both"/>
        <w:rPr>
          <w:rFonts w:ascii="Times New Roman" w:hAnsi="Times New Roman"/>
          <w:sz w:val="24"/>
          <w:szCs w:val="24"/>
        </w:rPr>
      </w:pPr>
      <w:r w:rsidRPr="00F600A8">
        <w:rPr>
          <w:rFonts w:ascii="Times New Roman" w:hAnsi="Times New Roman"/>
          <w:sz w:val="24"/>
          <w:szCs w:val="24"/>
        </w:rPr>
        <w:t>Various factors indicate a difference between a scholar-practitioner and a researcher. A scholar-practitioner focuses on recording their learning of the world knowledge to improve the current situation. On the other hand, a researcher focuses on just learning about the understanding of the world and, at the same time, contributes to it. Additionally, a researcher debates more on how they arrive at the results than about the results. Therefore, a researcher gives a description of the instruments used to arrive at the given conclusions. They also provide a detailed explanation of how they arrived at these results. A scholar also approaches the world systematically and present</w:t>
      </w:r>
      <w:r w:rsidR="00A96107">
        <w:rPr>
          <w:rFonts w:ascii="Times New Roman" w:hAnsi="Times New Roman"/>
          <w:sz w:val="24"/>
          <w:szCs w:val="24"/>
        </w:rPr>
        <w:t>s</w:t>
      </w:r>
      <w:r w:rsidRPr="00F600A8">
        <w:rPr>
          <w:rFonts w:ascii="Times New Roman" w:hAnsi="Times New Roman"/>
          <w:sz w:val="24"/>
          <w:szCs w:val="24"/>
        </w:rPr>
        <w:t xml:space="preserve"> their work for others to review it through publishing it (Center for Research quality, 2015). Therefore, when they give their work, the offer for criticism on the methods used for them to arrive at the results.</w:t>
      </w:r>
    </w:p>
    <w:p w:rsidR="00801E5F" w:rsidRPr="00801E5F" w:rsidRDefault="00801E5F" w:rsidP="00801E5F">
      <w:pPr>
        <w:pStyle w:val="ListParagraph"/>
        <w:numPr>
          <w:ilvl w:val="0"/>
          <w:numId w:val="2"/>
        </w:numPr>
        <w:spacing w:after="0" w:line="480" w:lineRule="auto"/>
        <w:jc w:val="both"/>
        <w:rPr>
          <w:rFonts w:ascii="Times New Roman" w:hAnsi="Times New Roman"/>
          <w:b/>
          <w:bCs/>
          <w:sz w:val="24"/>
          <w:szCs w:val="24"/>
        </w:rPr>
      </w:pPr>
      <w:r w:rsidRPr="00801E5F">
        <w:rPr>
          <w:rFonts w:ascii="Times New Roman" w:hAnsi="Times New Roman"/>
          <w:b/>
          <w:bCs/>
          <w:sz w:val="24"/>
          <w:szCs w:val="24"/>
        </w:rPr>
        <w:t>What does Patton say research is NOT? Why does he say that?</w:t>
      </w:r>
    </w:p>
    <w:p w:rsidR="00801E5F" w:rsidRDefault="003C4EC2" w:rsidP="00801E5F">
      <w:pPr>
        <w:spacing w:after="0" w:line="480" w:lineRule="auto"/>
        <w:ind w:firstLine="720"/>
        <w:jc w:val="both"/>
        <w:rPr>
          <w:rFonts w:ascii="Times New Roman" w:hAnsi="Times New Roman"/>
          <w:sz w:val="24"/>
          <w:szCs w:val="24"/>
        </w:rPr>
      </w:pPr>
      <w:r w:rsidRPr="003C4EC2">
        <w:rPr>
          <w:rFonts w:ascii="Times New Roman" w:hAnsi="Times New Roman"/>
          <w:sz w:val="24"/>
          <w:szCs w:val="24"/>
        </w:rPr>
        <w:lastRenderedPageBreak/>
        <w:t>Research does not involve proving whether one is right or wrong (Center for Research quality, 2015). This is since such actions are used in other fields such as advertising and public relations. Instead, research involves the process of learning about the world and how it works. Besides, trying to prove that one’s model works leads to failure, which is not the case when it comes to research. In research, one tries to learn about the world and understand whether specific approaches work or not, and in, either way, one does not fail. Instead, they acquire more knowledge, which results in building knowledge in the field.</w:t>
      </w:r>
    </w:p>
    <w:p w:rsidR="00801E5F" w:rsidRPr="00801E5F" w:rsidRDefault="00801E5F" w:rsidP="00801E5F">
      <w:pPr>
        <w:pStyle w:val="ListParagraph"/>
        <w:numPr>
          <w:ilvl w:val="0"/>
          <w:numId w:val="2"/>
        </w:numPr>
        <w:spacing w:after="0" w:line="480" w:lineRule="auto"/>
        <w:jc w:val="both"/>
        <w:rPr>
          <w:rFonts w:ascii="Times New Roman" w:hAnsi="Times New Roman"/>
          <w:b/>
          <w:bCs/>
          <w:sz w:val="24"/>
          <w:szCs w:val="24"/>
        </w:rPr>
      </w:pPr>
      <w:r w:rsidRPr="00801E5F">
        <w:rPr>
          <w:rFonts w:ascii="Times New Roman" w:hAnsi="Times New Roman"/>
          <w:b/>
          <w:bCs/>
          <w:sz w:val="24"/>
          <w:szCs w:val="24"/>
        </w:rPr>
        <w:t xml:space="preserve">What is the only way to fail at doing research? Why? </w:t>
      </w:r>
    </w:p>
    <w:p w:rsidR="00801E5F" w:rsidRDefault="003C4EC2" w:rsidP="00801E5F">
      <w:pPr>
        <w:spacing w:after="0" w:line="480" w:lineRule="auto"/>
        <w:contextualSpacing/>
        <w:jc w:val="both"/>
        <w:rPr>
          <w:rFonts w:ascii="Times New Roman" w:hAnsi="Times New Roman"/>
          <w:sz w:val="24"/>
          <w:szCs w:val="24"/>
        </w:rPr>
      </w:pPr>
      <w:r w:rsidRPr="003C4EC2">
        <w:rPr>
          <w:rFonts w:ascii="Times New Roman" w:hAnsi="Times New Roman"/>
          <w:sz w:val="24"/>
          <w:szCs w:val="24"/>
        </w:rPr>
        <w:t xml:space="preserve">The only way to fail at research is approaching a scenario with a closed mind. Most fail in research when they try manipulating data to result in what they consider to be correct </w:t>
      </w:r>
      <w:r>
        <w:rPr>
          <w:rFonts w:ascii="Times New Roman" w:hAnsi="Times New Roman"/>
          <w:sz w:val="24"/>
          <w:szCs w:val="24"/>
        </w:rPr>
        <w:t>(</w:t>
      </w:r>
      <w:r w:rsidRPr="003C4EC2">
        <w:rPr>
          <w:rFonts w:ascii="Times New Roman" w:hAnsi="Times New Roman"/>
          <w:sz w:val="24"/>
          <w:szCs w:val="24"/>
        </w:rPr>
        <w:t>Center for Research quality, 2015</w:t>
      </w:r>
      <w:r>
        <w:rPr>
          <w:rFonts w:ascii="Times New Roman" w:hAnsi="Times New Roman"/>
          <w:sz w:val="24"/>
          <w:szCs w:val="24"/>
        </w:rPr>
        <w:t>)</w:t>
      </w:r>
      <w:r w:rsidRPr="003C4EC2">
        <w:rPr>
          <w:rFonts w:ascii="Times New Roman" w:hAnsi="Times New Roman"/>
          <w:sz w:val="24"/>
          <w:szCs w:val="24"/>
        </w:rPr>
        <w:t>. This is because, in research, scholars aim at building knowledge. Therefore, a researcher approaches a situation or approach systematically with an open mind that it could either work or not. Irrespective of the results of the research study, knowledge is acquired.</w:t>
      </w:r>
    </w:p>
    <w:p w:rsidR="00801E5F" w:rsidRDefault="00801E5F" w:rsidP="00801E5F">
      <w:pPr>
        <w:spacing w:after="0" w:line="480" w:lineRule="auto"/>
        <w:contextualSpacing/>
        <w:jc w:val="both"/>
        <w:rPr>
          <w:rFonts w:ascii="Times New Roman" w:hAnsi="Times New Roman"/>
          <w:sz w:val="24"/>
          <w:szCs w:val="24"/>
        </w:rPr>
      </w:pPr>
    </w:p>
    <w:p w:rsidR="00801E5F" w:rsidRDefault="00801E5F" w:rsidP="00801E5F">
      <w:pPr>
        <w:spacing w:after="0" w:line="480" w:lineRule="auto"/>
        <w:contextualSpacing/>
        <w:jc w:val="both"/>
        <w:rPr>
          <w:rFonts w:ascii="Times New Roman" w:hAnsi="Times New Roman"/>
          <w:sz w:val="24"/>
          <w:szCs w:val="24"/>
        </w:rPr>
      </w:pPr>
    </w:p>
    <w:p w:rsidR="00801E5F" w:rsidRDefault="00801E5F" w:rsidP="00801E5F">
      <w:pPr>
        <w:spacing w:after="0" w:line="480" w:lineRule="auto"/>
        <w:contextualSpacing/>
        <w:jc w:val="both"/>
        <w:rPr>
          <w:rFonts w:ascii="Times New Roman" w:hAnsi="Times New Roman"/>
          <w:sz w:val="24"/>
          <w:szCs w:val="24"/>
        </w:rPr>
      </w:pPr>
    </w:p>
    <w:p w:rsidR="00801E5F" w:rsidRDefault="00801E5F" w:rsidP="00801E5F">
      <w:pPr>
        <w:spacing w:after="0" w:line="480" w:lineRule="auto"/>
        <w:contextualSpacing/>
        <w:jc w:val="both"/>
        <w:rPr>
          <w:rFonts w:ascii="Times New Roman" w:hAnsi="Times New Roman"/>
          <w:sz w:val="24"/>
          <w:szCs w:val="24"/>
        </w:rPr>
      </w:pPr>
    </w:p>
    <w:p w:rsidR="00801E5F" w:rsidRDefault="00801E5F" w:rsidP="00801E5F">
      <w:pPr>
        <w:spacing w:after="0" w:line="480" w:lineRule="auto"/>
        <w:contextualSpacing/>
        <w:jc w:val="both"/>
        <w:rPr>
          <w:rFonts w:ascii="Times New Roman" w:hAnsi="Times New Roman"/>
          <w:sz w:val="24"/>
          <w:szCs w:val="24"/>
        </w:rPr>
      </w:pPr>
    </w:p>
    <w:p w:rsidR="00AB3176" w:rsidRDefault="00AB3176" w:rsidP="00801E5F">
      <w:pPr>
        <w:spacing w:after="0" w:line="480" w:lineRule="auto"/>
        <w:contextualSpacing/>
        <w:jc w:val="both"/>
        <w:rPr>
          <w:rFonts w:ascii="Times New Roman" w:hAnsi="Times New Roman"/>
          <w:sz w:val="24"/>
          <w:szCs w:val="24"/>
        </w:rPr>
      </w:pPr>
    </w:p>
    <w:p w:rsidR="00801E5F" w:rsidRDefault="00801E5F" w:rsidP="00801E5F">
      <w:pPr>
        <w:spacing w:after="0" w:line="480" w:lineRule="auto"/>
        <w:contextualSpacing/>
        <w:jc w:val="both"/>
        <w:rPr>
          <w:rFonts w:ascii="Times New Roman" w:hAnsi="Times New Roman"/>
          <w:sz w:val="24"/>
          <w:szCs w:val="24"/>
        </w:rPr>
      </w:pPr>
    </w:p>
    <w:p w:rsidR="00801E5F" w:rsidRDefault="00801E5F" w:rsidP="00801E5F">
      <w:pPr>
        <w:spacing w:after="0" w:line="480" w:lineRule="auto"/>
        <w:contextualSpacing/>
        <w:jc w:val="both"/>
        <w:rPr>
          <w:rFonts w:ascii="Times New Roman" w:hAnsi="Times New Roman"/>
          <w:sz w:val="24"/>
          <w:szCs w:val="24"/>
        </w:rPr>
      </w:pPr>
    </w:p>
    <w:p w:rsidR="00801E5F" w:rsidRDefault="00801E5F" w:rsidP="00801E5F">
      <w:pPr>
        <w:spacing w:after="0" w:line="480" w:lineRule="auto"/>
        <w:contextualSpacing/>
        <w:jc w:val="both"/>
        <w:rPr>
          <w:rFonts w:ascii="Times New Roman" w:hAnsi="Times New Roman"/>
          <w:sz w:val="24"/>
          <w:szCs w:val="24"/>
        </w:rPr>
      </w:pPr>
    </w:p>
    <w:p w:rsidR="00801E5F" w:rsidRDefault="00801E5F" w:rsidP="00801E5F">
      <w:pPr>
        <w:spacing w:after="0" w:line="480" w:lineRule="auto"/>
        <w:contextualSpacing/>
        <w:jc w:val="both"/>
        <w:rPr>
          <w:rFonts w:ascii="Times New Roman" w:hAnsi="Times New Roman"/>
          <w:sz w:val="24"/>
          <w:szCs w:val="24"/>
        </w:rPr>
      </w:pPr>
    </w:p>
    <w:p w:rsidR="00801E5F" w:rsidRDefault="00801E5F" w:rsidP="00801E5F">
      <w:pPr>
        <w:spacing w:after="0" w:line="480" w:lineRule="auto"/>
        <w:contextualSpacing/>
        <w:jc w:val="center"/>
        <w:rPr>
          <w:rFonts w:ascii="Times New Roman" w:hAnsi="Times New Roman"/>
          <w:sz w:val="24"/>
          <w:szCs w:val="24"/>
        </w:rPr>
      </w:pPr>
      <w:r>
        <w:rPr>
          <w:rFonts w:ascii="Times New Roman" w:hAnsi="Times New Roman"/>
          <w:sz w:val="24"/>
          <w:szCs w:val="24"/>
        </w:rPr>
        <w:t>References</w:t>
      </w:r>
    </w:p>
    <w:p w:rsidR="00801E5F" w:rsidRDefault="00801E5F" w:rsidP="00801E5F">
      <w:pPr>
        <w:spacing w:after="0" w:line="480" w:lineRule="auto"/>
        <w:ind w:left="720" w:hanging="720"/>
        <w:contextualSpacing/>
        <w:jc w:val="both"/>
        <w:rPr>
          <w:rFonts w:ascii="Arial" w:hAnsi="Arial" w:cs="Arial"/>
          <w:color w:val="000000"/>
          <w:sz w:val="20"/>
          <w:szCs w:val="20"/>
          <w:shd w:val="clear" w:color="auto" w:fill="FFFFFF"/>
        </w:rPr>
      </w:pPr>
      <w:r w:rsidRPr="003B6BA8">
        <w:rPr>
          <w:rFonts w:ascii="Times New Roman" w:hAnsi="Times New Roman"/>
          <w:sz w:val="24"/>
          <w:szCs w:val="24"/>
        </w:rPr>
        <w:t xml:space="preserve">Center for Research quality (2015). Introduction to Research Design. </w:t>
      </w:r>
      <w:hyperlink r:id="rId7" w:history="1">
        <w:r w:rsidRPr="006B622D">
          <w:rPr>
            <w:rStyle w:val="Hyperlink"/>
            <w:rFonts w:ascii="Times New Roman" w:hAnsi="Times New Roman"/>
            <w:sz w:val="24"/>
            <w:szCs w:val="24"/>
          </w:rPr>
          <w:t>https://www.youtube.com/watch?v=GYywR7SA03E</w:t>
        </w:r>
      </w:hyperlink>
      <w:r w:rsidRPr="003B6BA8">
        <w:rPr>
          <w:rFonts w:ascii="Times New Roman" w:hAnsi="Times New Roman"/>
          <w:sz w:val="24"/>
          <w:szCs w:val="24"/>
        </w:rPr>
        <w:t>.</w:t>
      </w:r>
    </w:p>
    <w:sectPr w:rsidR="00801E5F" w:rsidSect="00647D4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71A8" w:rsidRDefault="001471A8">
      <w:r>
        <w:separator/>
      </w:r>
    </w:p>
  </w:endnote>
  <w:endnote w:type="continuationSeparator" w:id="1">
    <w:p w:rsidR="001471A8" w:rsidRDefault="001471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71A8" w:rsidRDefault="001471A8">
      <w:r>
        <w:separator/>
      </w:r>
    </w:p>
  </w:footnote>
  <w:footnote w:type="continuationSeparator" w:id="1">
    <w:p w:rsidR="001471A8" w:rsidRDefault="001471A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801E5F">
    <w:pPr>
      <w:spacing w:after="0" w:line="480" w:lineRule="auto"/>
      <w:contextualSpacing/>
      <w:rPr>
        <w:rFonts w:ascii="Times New Roman" w:hAnsi="Times New Roman"/>
      </w:rPr>
    </w:pPr>
    <w:r w:rsidRPr="003B6BA8">
      <w:rPr>
        <w:rFonts w:ascii="Times New Roman" w:hAnsi="Times New Roman"/>
        <w:sz w:val="24"/>
        <w:szCs w:val="24"/>
      </w:rPr>
      <w:t>UNDERPINNINGS OF EDUCATIONAL RESEARC</w:t>
    </w:r>
    <w:r>
      <w:rPr>
        <w:rFonts w:ascii="Times New Roman" w:hAnsi="Times New Roman"/>
        <w:sz w:val="24"/>
        <w:szCs w:val="24"/>
      </w:rPr>
      <w:t>H</w:t>
    </w:r>
    <w:r w:rsidR="00107107">
      <w:rPr>
        <w:rFonts w:ascii="Times New Roman" w:hAnsi="Times New Roman"/>
        <w:sz w:val="24"/>
        <w:szCs w:val="24"/>
      </w:rPr>
      <w:t xml:space="preserve">                                                              </w:t>
    </w:r>
    <w:r w:rsidR="00647D4E"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647D4E" w:rsidRPr="00A40055">
      <w:rPr>
        <w:rFonts w:ascii="Times New Roman" w:hAnsi="Times New Roman"/>
        <w:sz w:val="24"/>
        <w:szCs w:val="24"/>
      </w:rPr>
      <w:fldChar w:fldCharType="separate"/>
    </w:r>
    <w:r w:rsidR="00A96107">
      <w:rPr>
        <w:rFonts w:ascii="Times New Roman" w:hAnsi="Times New Roman"/>
        <w:noProof/>
        <w:sz w:val="24"/>
        <w:szCs w:val="24"/>
      </w:rPr>
      <w:t>4</w:t>
    </w:r>
    <w:r w:rsidR="00647D4E"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 xml:space="preserve">Running head: </w:t>
    </w:r>
    <w:r w:rsidR="00801E5F" w:rsidRPr="003B6BA8">
      <w:rPr>
        <w:rFonts w:ascii="Times New Roman" w:hAnsi="Times New Roman"/>
        <w:sz w:val="24"/>
        <w:szCs w:val="24"/>
      </w:rPr>
      <w:t>UNDERPINNINGS OF EDUCATIONAL RESEARCH</w:t>
    </w:r>
    <w:r w:rsidR="00107107">
      <w:rPr>
        <w:rFonts w:ascii="Times New Roman" w:hAnsi="Times New Roman"/>
        <w:sz w:val="24"/>
        <w:szCs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4AE2D31"/>
    <w:multiLevelType w:val="hybridMultilevel"/>
    <w:tmpl w:val="52364A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44B2D"/>
    <w:rsid w:val="000465F4"/>
    <w:rsid w:val="00050361"/>
    <w:rsid w:val="000751B3"/>
    <w:rsid w:val="00080FCD"/>
    <w:rsid w:val="00087B62"/>
    <w:rsid w:val="000C5BB3"/>
    <w:rsid w:val="000F2717"/>
    <w:rsid w:val="000F5A80"/>
    <w:rsid w:val="00107107"/>
    <w:rsid w:val="00107E33"/>
    <w:rsid w:val="00107F64"/>
    <w:rsid w:val="00113FFC"/>
    <w:rsid w:val="0013043C"/>
    <w:rsid w:val="00130868"/>
    <w:rsid w:val="001471A8"/>
    <w:rsid w:val="0015018F"/>
    <w:rsid w:val="00150263"/>
    <w:rsid w:val="00150877"/>
    <w:rsid w:val="001D149A"/>
    <w:rsid w:val="00223D21"/>
    <w:rsid w:val="002D4C10"/>
    <w:rsid w:val="002E3BF9"/>
    <w:rsid w:val="003073D4"/>
    <w:rsid w:val="003154AA"/>
    <w:rsid w:val="00337292"/>
    <w:rsid w:val="003A6485"/>
    <w:rsid w:val="003B3C46"/>
    <w:rsid w:val="003C4EC2"/>
    <w:rsid w:val="003D6FDA"/>
    <w:rsid w:val="003E7CB9"/>
    <w:rsid w:val="004447C1"/>
    <w:rsid w:val="00470CCD"/>
    <w:rsid w:val="00475DDA"/>
    <w:rsid w:val="004C294C"/>
    <w:rsid w:val="0052453D"/>
    <w:rsid w:val="005421E9"/>
    <w:rsid w:val="00593461"/>
    <w:rsid w:val="00624D78"/>
    <w:rsid w:val="00647D4E"/>
    <w:rsid w:val="00663437"/>
    <w:rsid w:val="006717A9"/>
    <w:rsid w:val="006825EE"/>
    <w:rsid w:val="006A0524"/>
    <w:rsid w:val="006C23C0"/>
    <w:rsid w:val="00792AA3"/>
    <w:rsid w:val="007B2C2F"/>
    <w:rsid w:val="007B3261"/>
    <w:rsid w:val="007B3937"/>
    <w:rsid w:val="007B4DB9"/>
    <w:rsid w:val="007B5318"/>
    <w:rsid w:val="00801E5F"/>
    <w:rsid w:val="008958BF"/>
    <w:rsid w:val="008C52FE"/>
    <w:rsid w:val="00932206"/>
    <w:rsid w:val="0093408A"/>
    <w:rsid w:val="00940859"/>
    <w:rsid w:val="00961A71"/>
    <w:rsid w:val="009626E1"/>
    <w:rsid w:val="0096275F"/>
    <w:rsid w:val="009829DF"/>
    <w:rsid w:val="009863AA"/>
    <w:rsid w:val="009F1153"/>
    <w:rsid w:val="00A016F0"/>
    <w:rsid w:val="00A40055"/>
    <w:rsid w:val="00A6594B"/>
    <w:rsid w:val="00A82C60"/>
    <w:rsid w:val="00A943A6"/>
    <w:rsid w:val="00A96107"/>
    <w:rsid w:val="00A96E99"/>
    <w:rsid w:val="00AB3176"/>
    <w:rsid w:val="00AE2342"/>
    <w:rsid w:val="00AF7194"/>
    <w:rsid w:val="00B17BD2"/>
    <w:rsid w:val="00B40DBF"/>
    <w:rsid w:val="00B71060"/>
    <w:rsid w:val="00B81460"/>
    <w:rsid w:val="00BB541B"/>
    <w:rsid w:val="00C16ECA"/>
    <w:rsid w:val="00C46565"/>
    <w:rsid w:val="00C52312"/>
    <w:rsid w:val="00C7314B"/>
    <w:rsid w:val="00C8604C"/>
    <w:rsid w:val="00CA5D31"/>
    <w:rsid w:val="00D3035F"/>
    <w:rsid w:val="00D63983"/>
    <w:rsid w:val="00D639C8"/>
    <w:rsid w:val="00E06003"/>
    <w:rsid w:val="00EA4D0D"/>
    <w:rsid w:val="00EC1E7D"/>
    <w:rsid w:val="00EE2423"/>
    <w:rsid w:val="00F00438"/>
    <w:rsid w:val="00F16465"/>
    <w:rsid w:val="00F223FC"/>
    <w:rsid w:val="00F52648"/>
    <w:rsid w:val="00F600A8"/>
    <w:rsid w:val="00F87BF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47D4E"/>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647D4E"/>
    <w:rPr>
      <w:rFonts w:ascii="Symbol" w:hAnsi="Symbol" w:cs="Symbol" w:hint="default"/>
    </w:rPr>
  </w:style>
  <w:style w:type="character" w:customStyle="1" w:styleId="WW8Num1z1">
    <w:name w:val="WW8Num1z1"/>
    <w:rsid w:val="00647D4E"/>
    <w:rPr>
      <w:rFonts w:ascii="Courier New" w:hAnsi="Courier New" w:cs="Courier New" w:hint="default"/>
    </w:rPr>
  </w:style>
  <w:style w:type="character" w:customStyle="1" w:styleId="WW8Num1z2">
    <w:name w:val="WW8Num1z2"/>
    <w:rsid w:val="00647D4E"/>
    <w:rPr>
      <w:rFonts w:ascii="Wingdings" w:hAnsi="Wingdings" w:cs="Wingdings" w:hint="default"/>
    </w:rPr>
  </w:style>
  <w:style w:type="character" w:customStyle="1" w:styleId="3">
    <w:name w:val="Основной шрифт абзаца3"/>
    <w:rsid w:val="00647D4E"/>
  </w:style>
  <w:style w:type="character" w:customStyle="1" w:styleId="5">
    <w:name w:val="Знак Знак5"/>
    <w:rsid w:val="00647D4E"/>
    <w:rPr>
      <w:sz w:val="22"/>
      <w:szCs w:val="22"/>
      <w:lang w:val="en-US"/>
    </w:rPr>
  </w:style>
  <w:style w:type="character" w:customStyle="1" w:styleId="4">
    <w:name w:val="Знак Знак4"/>
    <w:rsid w:val="00647D4E"/>
    <w:rPr>
      <w:sz w:val="22"/>
      <w:szCs w:val="22"/>
      <w:lang w:val="en-US"/>
    </w:rPr>
  </w:style>
  <w:style w:type="character" w:customStyle="1" w:styleId="30">
    <w:name w:val="Знак Знак3"/>
    <w:rsid w:val="00647D4E"/>
    <w:rPr>
      <w:rFonts w:ascii="Tahoma" w:hAnsi="Tahoma" w:cs="Tahoma"/>
      <w:sz w:val="16"/>
      <w:szCs w:val="16"/>
      <w:lang w:val="en-US"/>
    </w:rPr>
  </w:style>
  <w:style w:type="character" w:customStyle="1" w:styleId="2">
    <w:name w:val="Знак примечания2"/>
    <w:rsid w:val="00647D4E"/>
    <w:rPr>
      <w:sz w:val="16"/>
      <w:szCs w:val="16"/>
    </w:rPr>
  </w:style>
  <w:style w:type="character" w:customStyle="1" w:styleId="20">
    <w:name w:val="Знак Знак2"/>
    <w:rsid w:val="00647D4E"/>
    <w:rPr>
      <w:lang w:val="en-US"/>
    </w:rPr>
  </w:style>
  <w:style w:type="character" w:customStyle="1" w:styleId="1">
    <w:name w:val="Знак Знак1"/>
    <w:rsid w:val="00647D4E"/>
    <w:rPr>
      <w:b/>
      <w:bCs/>
      <w:lang w:val="en-US"/>
    </w:rPr>
  </w:style>
  <w:style w:type="character" w:customStyle="1" w:styleId="10">
    <w:name w:val="Основной шрифт абзаца1"/>
    <w:rsid w:val="00647D4E"/>
  </w:style>
  <w:style w:type="character" w:customStyle="1" w:styleId="21">
    <w:name w:val="Основной шрифт абзаца2"/>
    <w:rsid w:val="00647D4E"/>
  </w:style>
  <w:style w:type="character" w:customStyle="1" w:styleId="FooterChar">
    <w:name w:val="Footer Char"/>
    <w:rsid w:val="00647D4E"/>
    <w:rPr>
      <w:rFonts w:ascii="Times New Roman" w:eastAsia="Times New Roman" w:hAnsi="Times New Roman" w:cs="Times New Roman"/>
      <w:sz w:val="24"/>
      <w:szCs w:val="24"/>
      <w:lang w:val="ru-RU"/>
    </w:rPr>
  </w:style>
  <w:style w:type="character" w:customStyle="1" w:styleId="11">
    <w:name w:val="Знак примечания1"/>
    <w:rsid w:val="00647D4E"/>
    <w:rPr>
      <w:sz w:val="16"/>
      <w:szCs w:val="16"/>
    </w:rPr>
  </w:style>
  <w:style w:type="character" w:customStyle="1" w:styleId="CommentTextChar">
    <w:name w:val="Comment Text Char"/>
    <w:rsid w:val="00647D4E"/>
    <w:rPr>
      <w:rFonts w:ascii="Times New Roman" w:eastAsia="Times New Roman" w:hAnsi="Times New Roman" w:cs="Times New Roman"/>
      <w:sz w:val="20"/>
      <w:szCs w:val="20"/>
      <w:lang w:val="ru-RU"/>
    </w:rPr>
  </w:style>
  <w:style w:type="character" w:customStyle="1" w:styleId="CommentSubjectChar">
    <w:name w:val="Comment Subject Char"/>
    <w:rsid w:val="00647D4E"/>
    <w:rPr>
      <w:rFonts w:ascii="Times New Roman" w:eastAsia="Times New Roman" w:hAnsi="Times New Roman" w:cs="Times New Roman"/>
      <w:b/>
      <w:bCs/>
      <w:sz w:val="20"/>
      <w:szCs w:val="20"/>
      <w:lang w:val="ru-RU"/>
    </w:rPr>
  </w:style>
  <w:style w:type="character" w:customStyle="1" w:styleId="BalloonTextChar">
    <w:name w:val="Balloon Text Char"/>
    <w:rsid w:val="00647D4E"/>
    <w:rPr>
      <w:rFonts w:ascii="Tahoma" w:eastAsia="Times New Roman" w:hAnsi="Tahoma" w:cs="Tahoma"/>
      <w:sz w:val="16"/>
      <w:szCs w:val="16"/>
      <w:lang w:val="ru-RU"/>
    </w:rPr>
  </w:style>
  <w:style w:type="character" w:customStyle="1" w:styleId="HeaderChar">
    <w:name w:val="Header Char"/>
    <w:rsid w:val="00647D4E"/>
    <w:rPr>
      <w:rFonts w:ascii="Times New Roman" w:eastAsia="Times New Roman" w:hAnsi="Times New Roman" w:cs="Times New Roman"/>
      <w:sz w:val="24"/>
      <w:szCs w:val="24"/>
      <w:lang w:val="ru-RU"/>
    </w:rPr>
  </w:style>
  <w:style w:type="character" w:customStyle="1" w:styleId="FootnoteTextChar">
    <w:name w:val="Footnote Text Char"/>
    <w:rsid w:val="00647D4E"/>
    <w:rPr>
      <w:rFonts w:ascii="Times New Roman" w:eastAsia="Times New Roman" w:hAnsi="Times New Roman" w:cs="Times New Roman"/>
      <w:lang w:val="ru-RU"/>
    </w:rPr>
  </w:style>
  <w:style w:type="character" w:customStyle="1" w:styleId="12">
    <w:name w:val="Знак сноски1"/>
    <w:rsid w:val="00647D4E"/>
    <w:rPr>
      <w:vertAlign w:val="superscript"/>
    </w:rPr>
  </w:style>
  <w:style w:type="character" w:styleId="Hyperlink">
    <w:name w:val="Hyperlink"/>
    <w:rsid w:val="00647D4E"/>
    <w:rPr>
      <w:color w:val="0000FF"/>
      <w:u w:val="single"/>
      <w:lang w:val="en-US" w:bidi="en-US"/>
    </w:rPr>
  </w:style>
  <w:style w:type="character" w:customStyle="1" w:styleId="ListLabel1">
    <w:name w:val="ListLabel 1"/>
    <w:rsid w:val="00647D4E"/>
    <w:rPr>
      <w:rFonts w:eastAsia="Times New Roman" w:cs="Times New Roman"/>
    </w:rPr>
  </w:style>
  <w:style w:type="character" w:customStyle="1" w:styleId="ListLabel2">
    <w:name w:val="ListLabel 2"/>
    <w:rsid w:val="00647D4E"/>
    <w:rPr>
      <w:rFonts w:cs="Courier New"/>
    </w:rPr>
  </w:style>
  <w:style w:type="character" w:customStyle="1" w:styleId="a">
    <w:name w:val="Знак Знак"/>
    <w:rsid w:val="00647D4E"/>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647D4E"/>
  </w:style>
  <w:style w:type="character" w:customStyle="1" w:styleId="selectable">
    <w:name w:val="selectable"/>
    <w:rsid w:val="00647D4E"/>
  </w:style>
  <w:style w:type="character" w:styleId="Strong">
    <w:name w:val="Strong"/>
    <w:qFormat/>
    <w:rsid w:val="00647D4E"/>
    <w:rPr>
      <w:b/>
      <w:bCs/>
    </w:rPr>
  </w:style>
  <w:style w:type="paragraph" w:customStyle="1" w:styleId="13">
    <w:name w:val="Заголовок1"/>
    <w:basedOn w:val="Normal"/>
    <w:next w:val="BodyText"/>
    <w:rsid w:val="00647D4E"/>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647D4E"/>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647D4E"/>
    <w:rPr>
      <w:rFonts w:cs="Lohit Hindi"/>
    </w:rPr>
  </w:style>
  <w:style w:type="paragraph" w:styleId="Caption">
    <w:name w:val="caption"/>
    <w:basedOn w:val="Normal"/>
    <w:qFormat/>
    <w:rsid w:val="00647D4E"/>
    <w:pPr>
      <w:suppressLineNumbers/>
      <w:spacing w:before="120" w:after="120"/>
    </w:pPr>
    <w:rPr>
      <w:rFonts w:cs="Arial"/>
      <w:i/>
      <w:iCs/>
      <w:sz w:val="24"/>
      <w:szCs w:val="24"/>
    </w:rPr>
  </w:style>
  <w:style w:type="paragraph" w:customStyle="1" w:styleId="a0">
    <w:name w:val="Покажчик"/>
    <w:basedOn w:val="Normal"/>
    <w:rsid w:val="00647D4E"/>
    <w:pPr>
      <w:suppressLineNumbers/>
    </w:pPr>
    <w:rPr>
      <w:rFonts w:cs="Arial"/>
    </w:rPr>
  </w:style>
  <w:style w:type="paragraph" w:styleId="Header">
    <w:name w:val="header"/>
    <w:basedOn w:val="Normal"/>
    <w:link w:val="HeaderChar1"/>
    <w:uiPriority w:val="99"/>
    <w:rsid w:val="00647D4E"/>
    <w:pPr>
      <w:spacing w:after="0" w:line="240" w:lineRule="auto"/>
    </w:pPr>
  </w:style>
  <w:style w:type="paragraph" w:styleId="Footer">
    <w:name w:val="footer"/>
    <w:basedOn w:val="Normal"/>
    <w:rsid w:val="00647D4E"/>
    <w:pPr>
      <w:spacing w:after="0" w:line="240" w:lineRule="auto"/>
    </w:pPr>
  </w:style>
  <w:style w:type="paragraph" w:styleId="BalloonText">
    <w:name w:val="Balloon Text"/>
    <w:basedOn w:val="Normal"/>
    <w:rsid w:val="00647D4E"/>
    <w:pPr>
      <w:spacing w:after="0" w:line="240" w:lineRule="auto"/>
    </w:pPr>
    <w:rPr>
      <w:rFonts w:ascii="Tahoma" w:hAnsi="Tahoma" w:cs="Tahoma"/>
      <w:sz w:val="16"/>
      <w:szCs w:val="16"/>
    </w:rPr>
  </w:style>
  <w:style w:type="paragraph" w:customStyle="1" w:styleId="22">
    <w:name w:val="Текст примечания2"/>
    <w:basedOn w:val="Normal"/>
    <w:rsid w:val="00647D4E"/>
    <w:rPr>
      <w:sz w:val="20"/>
      <w:szCs w:val="20"/>
    </w:rPr>
  </w:style>
  <w:style w:type="paragraph" w:styleId="CommentSubject">
    <w:name w:val="annotation subject"/>
    <w:basedOn w:val="22"/>
    <w:next w:val="22"/>
    <w:rsid w:val="00647D4E"/>
    <w:rPr>
      <w:b/>
      <w:bCs/>
    </w:rPr>
  </w:style>
  <w:style w:type="paragraph" w:customStyle="1" w:styleId="14">
    <w:name w:val="Название1"/>
    <w:basedOn w:val="Normal"/>
    <w:rsid w:val="00647D4E"/>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647D4E"/>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647D4E"/>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647D4E"/>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647D4E"/>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647D4E"/>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647D4E"/>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647D4E"/>
    <w:rPr>
      <w:b/>
      <w:bCs/>
    </w:rPr>
  </w:style>
  <w:style w:type="paragraph" w:customStyle="1" w:styleId="1a">
    <w:name w:val="Текст выноски1"/>
    <w:basedOn w:val="Normal"/>
    <w:rsid w:val="00647D4E"/>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647D4E"/>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647D4E"/>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647D4E"/>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GYywR7SA03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494</Words>
  <Characters>2818</Characters>
  <Application>Microsoft Office Word</Application>
  <DocSecurity>0</DocSecurity>
  <Lines>23</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3306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3</cp:revision>
  <cp:lastPrinted>1899-12-31T22:00:00Z</cp:lastPrinted>
  <dcterms:created xsi:type="dcterms:W3CDTF">2020-05-12T12:01:00Z</dcterms:created>
  <dcterms:modified xsi:type="dcterms:W3CDTF">2020-05-12T12:04:00Z</dcterms:modified>
</cp:coreProperties>
</file>